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color w:val="FF0000"/>
          <w:kern w:val="0"/>
          <w:sz w:val="52"/>
          <w:szCs w:val="52"/>
          <w:highlight w:val="none"/>
          <w:lang w:val="en-US" w:eastAsia="zh-CN" w:bidi="ar"/>
        </w:rPr>
      </w:pPr>
      <w:r>
        <w:rPr>
          <w:rFonts w:hint="eastAsia" w:ascii="黑体" w:hAnsi="黑体" w:eastAsia="黑体" w:cs="黑体"/>
          <w:color w:val="FF0000"/>
          <w:kern w:val="0"/>
          <w:sz w:val="52"/>
          <w:szCs w:val="52"/>
          <w:highlight w:val="none"/>
          <w:lang w:val="en-US" w:eastAsia="zh-CN" w:bidi="ar"/>
        </w:rPr>
        <w:t>东山区新型冠状病毒感染的肺炎</w:t>
      </w:r>
    </w:p>
    <w:p>
      <w:pPr>
        <w:keepNext w:val="0"/>
        <w:keepLines w:val="0"/>
        <w:widowControl/>
        <w:suppressLineNumbers w:val="0"/>
        <w:jc w:val="center"/>
        <w:rPr>
          <w:rFonts w:hint="eastAsia" w:ascii="黑体" w:hAnsi="黑体" w:eastAsia="黑体" w:cs="黑体"/>
          <w:color w:val="FF0000"/>
          <w:kern w:val="0"/>
          <w:sz w:val="52"/>
          <w:szCs w:val="52"/>
          <w:highlight w:val="none"/>
          <w:lang w:val="en-US" w:eastAsia="zh-CN" w:bidi="ar"/>
        </w:rPr>
      </w:pPr>
      <w:r>
        <w:rPr>
          <w:rFonts w:hint="eastAsia" w:ascii="黑体" w:hAnsi="黑体" w:eastAsia="黑体" w:cs="黑体"/>
          <w:color w:val="FF0000"/>
          <w:kern w:val="0"/>
          <w:sz w:val="52"/>
          <w:szCs w:val="52"/>
          <w:highlight w:val="none"/>
          <w:lang w:val="en-US" w:eastAsia="zh-CN" w:bidi="ar"/>
        </w:rPr>
        <w:t>疫情防控指挥部公告</w:t>
      </w:r>
    </w:p>
    <w:p>
      <w:pPr>
        <w:keepNext w:val="0"/>
        <w:keepLines w:val="0"/>
        <w:widowControl/>
        <w:suppressLineNumbers w:val="0"/>
        <w:jc w:val="center"/>
        <w:rPr>
          <w:rFonts w:hint="eastAsia" w:ascii="黑体" w:hAnsi="黑体" w:eastAsia="黑体" w:cs="黑体"/>
          <w:color w:val="FF0000"/>
          <w:kern w:val="0"/>
          <w:sz w:val="52"/>
          <w:szCs w:val="52"/>
          <w:highlight w:val="none"/>
          <w:lang w:val="en-US" w:eastAsia="zh-CN" w:bidi="ar"/>
        </w:rPr>
      </w:pPr>
      <w:r>
        <w:rPr>
          <w:rFonts w:hint="eastAsia" w:ascii="黑体" w:hAnsi="黑体" w:eastAsia="黑体" w:cs="黑体"/>
          <w:color w:val="FF0000"/>
          <w:kern w:val="0"/>
          <w:sz w:val="52"/>
          <w:szCs w:val="52"/>
          <w:highlight w:val="none"/>
          <w:lang w:val="en-US" w:eastAsia="zh-CN" w:bidi="ar"/>
        </w:rPr>
        <w:t>（第1号）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仿宋_GB2312" w:hAnsi="仿宋_GB2312" w:eastAsia="仿宋_GB2312" w:cs="仿宋_GB2312"/>
          <w:b/>
          <w:bCs/>
          <w:i w:val="0"/>
          <w:caps w:val="0"/>
          <w:color w:val="121212"/>
          <w:spacing w:val="8"/>
          <w:sz w:val="32"/>
          <w:szCs w:val="32"/>
          <w:u w:val="none"/>
          <w:shd w:val="clear" w:fill="FFFFFF"/>
        </w:rPr>
      </w:pP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672" w:firstLineChars="200"/>
        <w:jc w:val="both"/>
        <w:rPr>
          <w:rFonts w:hint="eastAsia" w:ascii="仿宋_GB2312" w:hAnsi="仿宋_GB2312" w:eastAsia="仿宋_GB2312" w:cs="仿宋_GB2312"/>
          <w:b w:val="0"/>
          <w:i w:val="0"/>
          <w:caps w:val="0"/>
          <w:color w:val="333333"/>
          <w:spacing w:val="8"/>
          <w:kern w:val="0"/>
          <w:sz w:val="32"/>
          <w:szCs w:val="32"/>
          <w:u w:val="none"/>
          <w:lang w:val="en-US" w:eastAsia="zh-CN" w:bidi="ar"/>
        </w:rPr>
      </w:pPr>
      <w:r>
        <w:rPr>
          <w:rFonts w:hint="eastAsia" w:ascii="仿宋_GB2312" w:hAnsi="仿宋_GB2312" w:eastAsia="仿宋_GB2312" w:cs="仿宋_GB2312"/>
          <w:b w:val="0"/>
          <w:i w:val="0"/>
          <w:caps w:val="0"/>
          <w:color w:val="333333"/>
          <w:spacing w:val="8"/>
          <w:kern w:val="0"/>
          <w:sz w:val="32"/>
          <w:szCs w:val="32"/>
          <w:u w:val="none"/>
          <w:lang w:val="en-US" w:eastAsia="zh-CN" w:bidi="ar"/>
        </w:rPr>
        <w:t>经研究决定，1月25日东山区启动突</w:t>
      </w:r>
      <w:bookmarkStart w:id="0" w:name="_GoBack"/>
      <w:bookmarkEnd w:id="0"/>
      <w:r>
        <w:rPr>
          <w:rFonts w:hint="eastAsia" w:ascii="仿宋_GB2312" w:hAnsi="仿宋_GB2312" w:eastAsia="仿宋_GB2312" w:cs="仿宋_GB2312"/>
          <w:b w:val="0"/>
          <w:i w:val="0"/>
          <w:caps w:val="0"/>
          <w:color w:val="333333"/>
          <w:spacing w:val="8"/>
          <w:kern w:val="0"/>
          <w:sz w:val="32"/>
          <w:szCs w:val="32"/>
          <w:u w:val="none"/>
          <w:lang w:val="en-US" w:eastAsia="zh-CN" w:bidi="ar"/>
        </w:rPr>
        <w:t>发公共卫生事件一级响应机制。区委、区政府主要领导担任新型冠状病毒感染的肺炎疫情防控工作领导小组组长。成立东山区新型冠状病毒感染的肺炎疫情防控指挥部，区政府主要领导任总指挥。</w:t>
      </w: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672" w:firstLineChars="200"/>
        <w:jc w:val="both"/>
        <w:rPr>
          <w:rFonts w:hint="eastAsia" w:ascii="仿宋_GB2312" w:hAnsi="仿宋_GB2312" w:eastAsia="仿宋_GB2312" w:cs="仿宋_GB2312"/>
          <w:b w:val="0"/>
          <w:i w:val="0"/>
          <w:caps w:val="0"/>
          <w:color w:val="333333"/>
          <w:spacing w:val="8"/>
          <w:kern w:val="0"/>
          <w:sz w:val="32"/>
          <w:szCs w:val="32"/>
          <w:u w:val="none"/>
          <w:lang w:val="en-US" w:eastAsia="zh-CN" w:bidi="ar"/>
        </w:rPr>
      </w:pP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672" w:firstLineChars="200"/>
        <w:jc w:val="both"/>
        <w:rPr>
          <w:rFonts w:hint="eastAsia" w:ascii="仿宋_GB2312" w:hAnsi="仿宋_GB2312" w:eastAsia="仿宋_GB2312" w:cs="仿宋_GB2312"/>
          <w:b w:val="0"/>
          <w:i w:val="0"/>
          <w:caps w:val="0"/>
          <w:color w:val="333333"/>
          <w:spacing w:val="8"/>
          <w:kern w:val="0"/>
          <w:sz w:val="32"/>
          <w:szCs w:val="32"/>
          <w:u w:val="none"/>
          <w:lang w:val="en-US" w:eastAsia="zh-CN" w:bidi="ar"/>
        </w:rPr>
      </w:pPr>
    </w:p>
    <w:p>
      <w:pPr>
        <w:widowControl/>
        <w:pBdr>
          <w:top w:val="none" w:color="auto" w:sz="0" w:space="0"/>
          <w:left w:val="none" w:color="auto" w:sz="0" w:space="0"/>
          <w:bottom w:val="none" w:color="auto" w:sz="0" w:space="0"/>
          <w:right w:val="none" w:color="auto" w:sz="0" w:space="0"/>
        </w:pBdr>
        <w:spacing w:beforeAutospacing="0" w:after="0" w:afterAutospacing="0"/>
        <w:ind w:right="0"/>
        <w:jc w:val="both"/>
        <w:rPr>
          <w:rFonts w:hint="eastAsia" w:ascii="仿宋_GB2312" w:hAnsi="仿宋_GB2312" w:eastAsia="仿宋_GB2312" w:cs="仿宋_GB2312"/>
          <w:b w:val="0"/>
          <w:i w:val="0"/>
          <w:caps w:val="0"/>
          <w:color w:val="333333"/>
          <w:spacing w:val="8"/>
          <w:kern w:val="0"/>
          <w:sz w:val="32"/>
          <w:szCs w:val="32"/>
          <w:u w:val="none"/>
          <w:lang w:val="en-US" w:eastAsia="zh-CN" w:bidi="ar"/>
        </w:rPr>
      </w:pPr>
      <w:r>
        <w:rPr>
          <w:rFonts w:hint="eastAsia" w:ascii="仿宋_GB2312" w:hAnsi="仿宋_GB2312" w:eastAsia="仿宋_GB2312" w:cs="仿宋_GB2312"/>
          <w:b w:val="0"/>
          <w:i w:val="0"/>
          <w:caps w:val="0"/>
          <w:color w:val="333333"/>
          <w:spacing w:val="8"/>
          <w:kern w:val="0"/>
          <w:sz w:val="32"/>
          <w:szCs w:val="32"/>
          <w:u w:val="none"/>
          <w:lang w:val="en-US" w:eastAsia="zh-CN" w:bidi="ar"/>
        </w:rPr>
        <w:t>东山区新型冠状病毒感染肺炎疫情防控工作的指挥部</w:t>
      </w:r>
    </w:p>
    <w:p>
      <w:pPr>
        <w:ind w:firstLine="2688" w:firstLineChars="8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22222"/>
          <w:spacing w:val="8"/>
          <w:sz w:val="32"/>
          <w:szCs w:val="32"/>
          <w:u w:val="none"/>
          <w:shd w:val="clear" w:fill="FFFFFF"/>
        </w:rPr>
        <w:t>2020年1月26日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126B19"/>
    <w:rsid w:val="67864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2020-02-02T16:24:00Z</dcterms:created>
  <dc:creator>iPhone (3)</dc:creator>
  <cp:lastModifiedBy>hy-apple</cp:lastModifiedBy>
  <dcterms:modified xsi:type="dcterms:W3CDTF">2020-02-02T09:07:51Z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